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V 23</w:t>
      </w:r>
    </w:p>
    <w:p>
      <w:r>
        <w:t>Bundesgericht (BGE), 1972-01-20, DE</w:t>
      </w:r>
    </w:p>
    <w:p>
      <w:r>
        <w:rPr>
          <w:b/>
        </w:rPr>
        <w:t xml:space="preserve">Quelle: </w:t>
      </w:r>
      <w:r>
        <w:t>https://mcp.opencaselaw.ch/entscheid/bge_98 V 23</w:t>
      </w:r>
    </w:p>
    <w:p>
      <w:r>
        <w:t>FR: ATF 98 V 23</w:t>
      </w:r>
    </w:p>
    <w:p>
      <w:r>
        <w:t>IT: DTF 98 V 23</w:t>
      </w:r>
    </w:p>
    <w:p>
      <w:pPr>
        <w:pStyle w:val="Heading2"/>
      </w:pPr>
      <w:r>
        <w:t>Regeste</w:t>
      </w:r>
    </w:p>
    <w:p>
      <w:r>
        <w:t>Regeste Art. 43bis AHVG und 66bis AHVV. Voraussetzungen einer Hilflosenentschädigung der AHV (Zusammenfassung der Rechtsprechung).</w:t>
      </w:r>
    </w:p>
    <w:p>
      <w:pPr>
        <w:pStyle w:val="Heading2"/>
      </w:pPr>
      <w:r>
        <w:t>Erwägungen</w:t>
      </w:r>
    </w:p>
    <w:p>
      <w:r>
        <w:rPr>
          <w:b/>
        </w:rPr>
        <w:t>E. 1</w:t>
      </w:r>
    </w:p>
    <w:p>
      <w:r>
        <w:t>...</w:t>
      </w:r>
    </w:p>
    <w:p>
      <w:r>
        <w:rPr>
          <w:b/>
        </w:rPr>
        <w:t>E. 2</w:t>
      </w:r>
    </w:p>
    <w:p>
      <w:r>
        <w:t>Nach Art. 43bis Abs. 1 AHVG haben in der Schweiz wohnhafte Männer und Frauen, denen eine Altersrente zusteht und die in schwerem Grade hilflos sind, Anspruch auf eine Hilflosenentschädigung. Der Anspruch entsteht am ersten Tag des Monats, in dem sämtliche Voraussetzungen erfüllt sind und die Hilflosigkeit schweren Grades ununterbrochen mindestens 360 Tage gedauert hat ( Art. 43bis Abs. 2 AHVG ). Begriff und Bemessung der Hilflosigkeit bestimmen sich sinngemäss nach den Normen des Invalidenversicherungsgesetzes. Die Bemessung der Hilflosigkeit zuhanden der Ausgleichskassen obliegt den Invalidenversicherungs-Kommissionen. Der Bundesrat kann ergänzende Vorschriften erlassen ( Art. 43bis Abs. 5 AHVG und Art. 66bis Abs. 1 AHVV ). Laut Art. 42 Abs. 2 IVG gilt als hilflos, wer wegen der Invalidität für die alltäglichen Lebensverrichtungen dauernd der Hilfe Dritter oder der persönlichen Überwachung bedarf. Zu diesen Verrichtungen gehören nach ständiger Rechtsprechung in erster Linie das An- und Auskleiden, die Körperpflege, die Nahrungsaufnahme und das Verrichten der Notdurft (EVGE 1969 S. 112 f., 1966 S. 133 Erw. 1), ferner aber auch das normalmenschliche, der Gemeinschaft angepasste und an diese gewöhnte Verhalten, wie es der Alltag mit sich bringt. Wer zu solchem Verhalten nicht oder nicht mehr fähig ist, muss grundsätzlich als hilflos betrachtet werden (EVGE 1969 S. 112 Erw. 1). In diesem Zusammenhang ist ferner die Herstellung des K ontaktes zur Umwelt zu berücksichtigen. Es ist jedoch zu beachten, dass die notwendige Hilfe bei der Herstellung dieses Kontaktes in der Regel nur als zusätzliches Element, neben anderen nötigen Hilfeleistungen, einen Anspruch auf die Entschädigung zu begründen vermag (EVGE 1969 S. 113). Art. 39 Abs. 2 IVV kennt drei Grade der Hilflosigkeit, nämlich den leichteren, den mittleren und den schweren Grad. Der leichtere Grad gilt als erfüllt, wenn der Versicherte weniger als zur Hälfte, aber mindestens zu einem Drittel hilflos ist. Eine Hilflosigkeit mittleren Grades liegt vor, falls der Versicherte mindestens zur Hälfte, jedoch weniger als zu zwei Dritteln hilflos BGE 98 V 23 S. 25 ist. Bei einer Hilflosigkeit von mindestens zwei Dritteln ist der schwere Grad erreicht, der nach Art. 43bis Abs. 1 AHVG den Altersrentnern Anspruch auf eine Hilflosenentschädigung der AHV verleiht. Dabei ist die jeweils zu beurteilende Hilflosigkeit mit jener zu vergleichen, welche ein vollständig Hilfloser aufweist. Da unter den alltäglichen Lebensverrichtungen vor allem das An- und Auskleiden, die Körperpflege, die Nahrungsaufnahme, das Verrichten der Notdurft und das normal-menschliche Verhalten zu verstehen sind, ist der Grad der Hilfs- und Überwachungsbedürftigkeit in erster Linie nach diesen Tätigkeiten zu schätzen. Ob Hilfe und persönliche Überwachung notwendig sind, ist objektiv, nach dem Zustand des Versicherten zu beurteilen. Grundsätzlich unerheblich ist die Umgebung, in welcher sich der Versicherte aufhält. Es darf hinsichtlich der Bemessung der Hilflosigkeit keinen Unterschied ausmachen, ob ein Versicherter allein oder in der eigenen Familie, in der offenen Gesellschaft oder in einem Spital bzw. in einer Anstalt lebt (EVGE 1966 S. 134 f. Erw. 2). Würde anders entschieden, d.h. die Hilflosigkeit nach der Mühe bemessen, die im Rahmen der jeweiligen Umgebung erwächst, so wären stossende Konsequenzen unumgänglich, insbesondere dann, wenn ein Wechsel von der Haus- in die Spitalpflege stattfände (EVGE 1969 S. 115 Erw. 3). Das Gericht hat wiederholt festgestellt, dass die gesetzliche Ordnung und die Natur der Sache dem Ermessen der Verwaltung bei der Würdigung der Umstände des Einzelfalles für die Ermittlung des Grades der Hilflosigkeit einen weiten Spielraum lassen, sofern der massgebende Sachverhaltmit hinreichen der Zuverlässigkeit abgeklärt worden ist (EVGE 1969 S. 119; ferner EVGE 1966 S. 243 und dort zitierte Rechtsprechung und Literatur).</w:t>
      </w:r>
    </w:p>
    <w:p>
      <w:r>
        <w:rPr>
          <w:b/>
        </w:rPr>
        <w:t>E. 3</w:t>
      </w:r>
    </w:p>
    <w:p>
      <w:r>
        <w:t>Auf den vorliegenden Fall angewendet, führen diese Grundsätze zum Ergebnis, dass die Voraussetzungen einer Hilflosenentschädigung der AHV bei Erlass der angefochtenen Verfügung ( BGE 96 V 141 , EVGE 1968 S. 16/17, 1965 S. 202) nicht erfüllt waren. Der Entscheid der Vorinstanz ist daher nicht zu beanstanden. Da die Beschwerdeführerin für die alltäglichen Lebensverrichtungen (An- und Auskleiden, Körperpflege, Nahrungsaufnahme und Verrichten der Notdurft) nur in geringem Masse oder überhaupt nicht hilfsbedürftig ist, fehlt es im massgebenden Zeitpunkt andervom Gesetzgeforderten Schwere der Hilflosigkeit. Die Behinderungen der Versicherten bei der BGE 98 V 23 S. 26 Kontaktaufnahme mit der Umwelt und beim Fortbewegen im Freien und in der Wohnung sind weitgehend auf ihre Blindheit zurückzuführen, welche indessen nach der Rechtsprechung des Eidg. Versicherungsgerichts noch keinen Anspruch auf die Hilflosenentschädigung zu begründen vermag. Denn der blinde Versicherte ist in der Regel nicht von vorneherein als selbst in leichtem Grade hilflos zu betrachten (EVGE 1969 S. 115; ZAK 1970 S. 36). Eine Späterblindung, der gebührend Rechnung zu tragen wäre (ZAK 1970 S. 39 Erw. 3 c), liegt bei der Beschwerdeführerin nicht vor. Sollte der Grad der Hilflosigkeit in letzter Zeit erheblich zugenommen haben, so wird sich die Verwaltung auf neue Anmeldung hin erneut mit der Sache zu befassen haben; der Beschwerdeführerin bleiben daher auch nach Abweisung der Verwaltungsgerichtsbeschwerde alle Rechte gewahrt.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